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tbl>
      <w:tblPr>
        <w:tblStyle w:val="Table1"/>
        <w:tblW w:w="9606.0" w:type="dxa"/>
        <w:jc w:val="left"/>
        <w:tblInd w:w="10.0" w:type="dxa"/>
        <w:tblBorders>
          <w:top w:color="d5d5d5" w:space="0" w:sz="4" w:val="single"/>
          <w:bottom w:color="d5d5d5" w:space="0" w:sz="4" w:val="single"/>
        </w:tblBorders>
        <w:tblLayout w:type="fixed"/>
        <w:tblLook w:val="0000"/>
      </w:tblPr>
      <w:tblGrid>
        <w:gridCol w:w="7685"/>
        <w:gridCol w:w="1921"/>
        <w:tblGridChange w:id="0">
          <w:tblGrid>
            <w:gridCol w:w="7685"/>
            <w:gridCol w:w="1921"/>
          </w:tblGrid>
        </w:tblGridChange>
      </w:tblGrid>
      <w:tr>
        <w:trPr>
          <w:cantSplit w:val="0"/>
          <w:tblHeader w:val="0"/>
        </w:trPr>
        <w:tc>
          <w:tcPr>
            <w:shd w:fill="efefef" w:val="clear"/>
            <w:tcMar>
              <w:bottom w:w="0.0" w:type="dxa"/>
            </w:tcMar>
          </w:tcPr>
          <w:p w:rsidR="00000000" w:rsidDel="00000000" w:rsidP="00000000" w:rsidRDefault="00000000" w:rsidRPr="00000000" w14:paraId="00000002">
            <w:pPr>
              <w:spacing w:after="0" w:lineRule="auto"/>
              <w:rPr/>
            </w:pPr>
            <w:r w:rsidDel="00000000" w:rsidR="00000000" w:rsidRPr="00000000">
              <w:rPr>
                <w:rFonts w:ascii="Lato Black" w:cs="Lato Black" w:eastAsia="Lato Black" w:hAnsi="Lato Black"/>
                <w:b w:val="1"/>
                <w:rtl w:val="0"/>
              </w:rPr>
              <w:t xml:space="preserve">Policy 101: Educational Philosophy of the School District</w:t>
            </w:r>
            <w:r w:rsidDel="00000000" w:rsidR="00000000" w:rsidRPr="00000000">
              <w:rPr>
                <w:rtl w:val="0"/>
              </w:rPr>
            </w:r>
          </w:p>
        </w:tc>
        <w:tc>
          <w:tcPr>
            <w:shd w:fill="efefef" w:val="clear"/>
            <w:tcMar>
              <w:bottom w:w="0.0" w:type="dxa"/>
            </w:tcMar>
          </w:tcPr>
          <w:p w:rsidR="00000000" w:rsidDel="00000000" w:rsidP="00000000" w:rsidRDefault="00000000" w:rsidRPr="00000000" w14:paraId="00000003">
            <w:pPr>
              <w:rPr/>
            </w:pPr>
            <w:r w:rsidDel="00000000" w:rsidR="00000000" w:rsidRPr="00000000">
              <w:rPr>
                <w:rFonts w:ascii="Lato Black" w:cs="Lato Black" w:eastAsia="Lato Black" w:hAnsi="Lato Black"/>
                <w:b w:val="1"/>
                <w:rtl w:val="0"/>
              </w:rPr>
              <w:t xml:space="preserve">Status: </w:t>
            </w:r>
            <w:r w:rsidDel="00000000" w:rsidR="00000000" w:rsidRPr="00000000">
              <w:rPr>
                <w:rFonts w:ascii="Lato" w:cs="Lato" w:eastAsia="Lato" w:hAnsi="Lato"/>
                <w:rtl w:val="0"/>
              </w:rPr>
              <w:t xml:space="preserve">ADOPTED</w:t>
            </w:r>
            <w:r w:rsidDel="00000000" w:rsidR="00000000" w:rsidRPr="00000000">
              <w:rPr>
                <w:rtl w:val="0"/>
              </w:rPr>
            </w:r>
          </w:p>
        </w:tc>
      </w:tr>
      <w:tr>
        <w:trPr>
          <w:cantSplit w:val="0"/>
          <w:tblHeader w:val="0"/>
        </w:trPr>
        <w:tc>
          <w:tcPr>
            <w:shd w:fill="efefef" w:val="clear"/>
            <w:tcMar>
              <w:bottom w:w="0.0" w:type="dxa"/>
            </w:tcMar>
          </w:tcPr>
          <w:p w:rsidR="00000000" w:rsidDel="00000000" w:rsidP="00000000" w:rsidRDefault="00000000" w:rsidRPr="00000000" w14:paraId="00000004">
            <w:pPr>
              <w:rPr/>
            </w:pPr>
            <w:r w:rsidDel="00000000" w:rsidR="00000000" w:rsidRPr="00000000">
              <w:rPr>
                <w:rFonts w:ascii="Lato Black" w:cs="Lato Black" w:eastAsia="Lato Black" w:hAnsi="Lato Black"/>
                <w:b w:val="1"/>
                <w:sz w:val="18"/>
                <w:szCs w:val="18"/>
                <w:rtl w:val="0"/>
              </w:rPr>
              <w:t xml:space="preserve">Original Adopted Date: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Revised: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Reviewed: </w:t>
            </w:r>
            <w:r w:rsidDel="00000000" w:rsidR="00000000" w:rsidRPr="00000000">
              <w:rPr>
                <w:rFonts w:ascii="Lato" w:cs="Lato" w:eastAsia="Lato" w:hAnsi="Lato"/>
                <w:sz w:val="18"/>
                <w:szCs w:val="18"/>
                <w:rtl w:val="0"/>
              </w:rPr>
              <w:t xml:space="preserve">03/20/2024</w:t>
            </w:r>
            <w:r w:rsidDel="00000000" w:rsidR="00000000" w:rsidRPr="00000000">
              <w:rPr>
                <w:rtl w:val="0"/>
              </w:rPr>
            </w:r>
          </w:p>
        </w:tc>
        <w:tc>
          <w:tcPr>
            <w:shd w:fill="efefef" w:val="clear"/>
            <w:tcMar>
              <w:bottom w:w="0.0" w:type="dxa"/>
            </w:tcMar>
          </w:tcPr>
          <w:p w:rsidR="00000000" w:rsidDel="00000000" w:rsidP="00000000" w:rsidRDefault="00000000" w:rsidRPr="00000000" w14:paraId="00000005">
            <w:pPr>
              <w:spacing w:after="0" w:lineRule="auto"/>
              <w:rPr/>
            </w:pPr>
            <w:r w:rsidDel="00000000" w:rsidR="00000000" w:rsidRPr="00000000">
              <w:rPr>
                <w:rtl w:val="0"/>
              </w:rPr>
            </w:r>
          </w:p>
        </w:tc>
      </w:tr>
    </w:tbl>
    <w:p w:rsidR="00000000" w:rsidDel="00000000" w:rsidP="00000000" w:rsidRDefault="00000000" w:rsidRPr="00000000" w14:paraId="00000006">
      <w:pPr>
        <w:spacing w:after="30" w:lineRule="auto"/>
        <w:jc w:val="right"/>
        <w:rPr/>
      </w:pPr>
      <w:r w:rsidDel="00000000" w:rsidR="00000000" w:rsidRPr="00000000">
        <w:rPr>
          <w:rtl w:val="0"/>
        </w:rPr>
      </w:r>
    </w:p>
    <w:p w:rsidR="00000000" w:rsidDel="00000000" w:rsidP="00000000" w:rsidRDefault="00000000" w:rsidRPr="00000000" w14:paraId="00000007">
      <w:pPr>
        <w:rPr>
          <w:rFonts w:ascii="Lato" w:cs="Lato" w:eastAsia="Lato" w:hAnsi="Lato"/>
        </w:rPr>
      </w:pPr>
      <w:bookmarkStart w:colFirst="0" w:colLast="0" w:name="_heading=h.gjdgxs" w:id="0"/>
      <w:bookmarkEnd w:id="0"/>
      <w:r w:rsidDel="00000000" w:rsidR="00000000" w:rsidRPr="00000000">
        <w:rPr>
          <w:rFonts w:ascii="Lato" w:cs="Lato" w:eastAsia="Lato" w:hAnsi="Lato"/>
          <w:rtl w:val="0"/>
        </w:rPr>
        <w:t xml:space="preserve">As a school corporation of Iowa, the Tri-County School District, acting through its board of directors, is dedicated to promoting an equal opportunity for a quality public education to its students.  The board’s ability may be limited by the school district's ability and willingness to furnish financial support in cooperation with student’s parents and school district community.  The board is also dedicated to providing the opportunity to develop a healthy social, intellectual, emotional, and physical self-concept in a learning environment that provides guidance to, and encourages critical thinking in, the students for a lifetime.</w:t>
        <w:br w:type="textWrapping"/>
        <w:br w:type="textWrapping"/>
        <w:t xml:space="preserve">The board endeavors, through the dedication of the school district's resources, to encourage students, who come to the school district from a variety of backgrounds, to look forward to the time when they will have jobs, homes, families, places in the school district community, and attain recognition as individuals.  In order to achieve this goal, the board will seek qualified employees dedicated to development of their professional skills for the betterment of the education program and for the expertise for educational productivity.</w:t>
        <w:br w:type="textWrapping"/>
        <w:br w:type="textWrapping"/>
        <w:t xml:space="preserve">Instruction and curriculum are the key elements of a public education.  Critical thinking and problem solving skills that will assist the students' preparation for life is instructed as part of a sequentially coordinated curriculum.  The school district strives to prepare students for employment, to discover and nurture creative talent and to prepare them to meet and cope with social change in an atmosphere conducive to learning.</w:t>
        <w:br w:type="textWrapping"/>
        <w:br w:type="textWrapping"/>
        <w:t xml:space="preserve">The support and involvement of the home and the school district community are essential to achieve educational excellence in the school district.  The school district strives to maintain an active relationship with the home and the school district community to create within the students an awareness of dignity and worth of the individual, civic responsibility and respect for authority.</w:t>
        <w:br w:type="textWrapping"/>
      </w:r>
    </w:p>
    <w:tbl>
      <w:tblPr>
        <w:tblStyle w:val="Table2"/>
        <w:tblW w:w="10500.0" w:type="dxa"/>
        <w:jc w:val="left"/>
        <w:tblLayout w:type="fixed"/>
        <w:tblLook w:val="0400"/>
      </w:tblPr>
      <w:tblGrid>
        <w:gridCol w:w="1875"/>
        <w:gridCol w:w="8625"/>
        <w:tblGridChange w:id="0">
          <w:tblGrid>
            <w:gridCol w:w="1875"/>
            <w:gridCol w:w="8625"/>
          </w:tblGrid>
        </w:tblGridChange>
      </w:tblGrid>
      <w:tr>
        <w:trPr>
          <w:cantSplit w:val="0"/>
          <w:tblHeader w:val="0"/>
        </w:trPr>
        <w:tc>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Legal Reference:</w:t>
            </w:r>
          </w:p>
        </w:tc>
        <w:tc>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Iowa Code §§ 256.11</w:t>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bottom w:color="000000" w:space="1" w:sz="5" w:val="single"/>
        </w:pBdr>
        <w:rPr/>
      </w:pPr>
      <w:r w:rsidDel="00000000" w:rsidR="00000000" w:rsidRPr="00000000">
        <w:rPr>
          <w:rtl w:val="0"/>
        </w:rPr>
      </w:r>
    </w:p>
    <w:tbl>
      <w:tblPr>
        <w:tblStyle w:val="Table3"/>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0C">
            <w:pPr>
              <w:spacing w:after="0" w:lineRule="auto"/>
              <w:rPr/>
            </w:pPr>
            <w:r w:rsidDel="00000000" w:rsidR="00000000" w:rsidRPr="00000000">
              <w:rPr>
                <w:rFonts w:ascii="Lato Black" w:cs="Lato Black" w:eastAsia="Lato Black" w:hAnsi="Lato Black"/>
                <w:b w:val="1"/>
                <w:rtl w:val="0"/>
              </w:rPr>
              <w:t xml:space="preserve">I.C. Iowa Code</w:t>
            </w:r>
            <w:r w:rsidDel="00000000" w:rsidR="00000000" w:rsidRPr="00000000">
              <w:rPr>
                <w:rtl w:val="0"/>
              </w:rPr>
            </w:r>
          </w:p>
        </w:tc>
        <w:tc>
          <w:tcPr>
            <w:tcMar>
              <w:top w:w="0.0" w:type="dxa"/>
              <w:bottom w:w="0.0" w:type="dxa"/>
            </w:tcMar>
          </w:tcPr>
          <w:p w:rsidR="00000000" w:rsidDel="00000000" w:rsidP="00000000" w:rsidRDefault="00000000" w:rsidRPr="00000000" w14:paraId="0000000D">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0E">
            <w:pPr>
              <w:spacing w:after="0" w:lineRule="auto"/>
              <w:rPr/>
            </w:pPr>
            <w:r w:rsidDel="00000000" w:rsidR="00000000" w:rsidRPr="00000000">
              <w:rPr>
                <w:rFonts w:ascii="Lato" w:cs="Lato" w:eastAsia="Lato" w:hAnsi="Lato"/>
                <w:rtl w:val="0"/>
              </w:rPr>
              <w:t xml:space="preserve">Iowa Code  § 256.11</w:t>
            </w:r>
            <w:r w:rsidDel="00000000" w:rsidR="00000000" w:rsidRPr="00000000">
              <w:rPr>
                <w:rtl w:val="0"/>
              </w:rPr>
            </w:r>
          </w:p>
        </w:tc>
        <w:tc>
          <w:tcPr>
            <w:tcMar>
              <w:top w:w="0.0" w:type="dxa"/>
              <w:bottom w:w="0.0" w:type="dxa"/>
            </w:tcMar>
          </w:tcPr>
          <w:p w:rsidR="00000000" w:rsidDel="00000000" w:rsidP="00000000" w:rsidRDefault="00000000" w:rsidRPr="00000000" w14:paraId="0000000F">
            <w:pPr>
              <w:rPr/>
            </w:pPr>
            <w:hyperlink r:id="rId7">
              <w:r w:rsidDel="00000000" w:rsidR="00000000" w:rsidRPr="00000000">
                <w:rPr>
                  <w:rFonts w:ascii="Lato" w:cs="Lato" w:eastAsia="Lato" w:hAnsi="Lato"/>
                  <w:color w:val="0563c1"/>
                  <w:u w:val="single"/>
                  <w:rtl w:val="0"/>
                </w:rPr>
                <w:t xml:space="preserve">DE - Educational Standards</w:t>
              </w:r>
            </w:hyperlink>
            <w:r w:rsidDel="00000000" w:rsidR="00000000" w:rsidRPr="00000000">
              <w:rPr>
                <w:rtl w:val="0"/>
              </w:rPr>
            </w:r>
          </w:p>
        </w:tc>
      </w:tr>
    </w:tbl>
    <w:p w:rsidR="00000000" w:rsidDel="00000000" w:rsidP="00000000" w:rsidRDefault="00000000" w:rsidRPr="00000000" w14:paraId="00000010">
      <w:pPr>
        <w:shd w:fill="f9f9f9" w:val="clear"/>
        <w:spacing w:line="480" w:lineRule="auto"/>
        <w:rPr>
          <w:rFonts w:ascii="Lato Black" w:cs="Lato Black" w:eastAsia="Lato Black" w:hAnsi="Lato Black"/>
          <w:b w:val="1"/>
        </w:rPr>
      </w:pPr>
      <w:r w:rsidDel="00000000" w:rsidR="00000000" w:rsidRPr="00000000">
        <w:rPr>
          <w:rFonts w:ascii="Lato Black" w:cs="Lato Black" w:eastAsia="Lato Black" w:hAnsi="Lato Black"/>
          <w:b w:val="1"/>
          <w:rtl w:val="0"/>
        </w:rPr>
        <w:t xml:space="preserve">Cross References</w:t>
      </w:r>
    </w:p>
    <w:tbl>
      <w:tblPr>
        <w:tblStyle w:val="Table4"/>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11">
            <w:pPr>
              <w:spacing w:after="0" w:lineRule="auto"/>
              <w:rPr/>
            </w:pPr>
            <w:r w:rsidDel="00000000" w:rsidR="00000000" w:rsidRPr="00000000">
              <w:rPr>
                <w:rFonts w:ascii="Lato Black" w:cs="Lato Black" w:eastAsia="Lato Black" w:hAnsi="Lato Black"/>
                <w:b w:val="1"/>
                <w:rtl w:val="0"/>
              </w:rPr>
              <w:t xml:space="preserve">Code</w:t>
            </w:r>
            <w:r w:rsidDel="00000000" w:rsidR="00000000" w:rsidRPr="00000000">
              <w:rPr>
                <w:rtl w:val="0"/>
              </w:rPr>
            </w:r>
          </w:p>
        </w:tc>
        <w:tc>
          <w:tcPr>
            <w:tcMar>
              <w:top w:w="0.0" w:type="dxa"/>
              <w:bottom w:w="0.0" w:type="dxa"/>
            </w:tcMar>
          </w:tcPr>
          <w:p w:rsidR="00000000" w:rsidDel="00000000" w:rsidP="00000000" w:rsidRDefault="00000000" w:rsidRPr="00000000" w14:paraId="00000012">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3">
            <w:pPr>
              <w:spacing w:after="0" w:lineRule="auto"/>
              <w:rPr/>
            </w:pPr>
            <w:r w:rsidDel="00000000" w:rsidR="00000000" w:rsidRPr="00000000">
              <w:rPr>
                <w:rFonts w:ascii="Lato" w:cs="Lato" w:eastAsia="Lato" w:hAnsi="Lato"/>
                <w:rtl w:val="0"/>
              </w:rPr>
              <w:t xml:space="preserve">102</w:t>
            </w:r>
            <w:r w:rsidDel="00000000" w:rsidR="00000000" w:rsidRPr="00000000">
              <w:rPr>
                <w:rtl w:val="0"/>
              </w:rPr>
            </w:r>
          </w:p>
        </w:tc>
        <w:tc>
          <w:tcPr>
            <w:tcMar>
              <w:top w:w="0.0" w:type="dxa"/>
              <w:bottom w:w="0.0" w:type="dxa"/>
            </w:tcMar>
          </w:tcPr>
          <w:p w:rsidR="00000000" w:rsidDel="00000000" w:rsidP="00000000" w:rsidRDefault="00000000" w:rsidRPr="00000000" w14:paraId="00000014">
            <w:pPr>
              <w:rPr/>
            </w:pPr>
            <w:hyperlink r:id="rId8">
              <w:r w:rsidDel="00000000" w:rsidR="00000000" w:rsidRPr="00000000">
                <w:rPr>
                  <w:rFonts w:ascii="Lato" w:cs="Lato" w:eastAsia="Lato" w:hAnsi="Lato"/>
                  <w:color w:val="0563c1"/>
                  <w:u w:val="single"/>
                  <w:rtl w:val="0"/>
                </w:rPr>
                <w:t xml:space="preserve">Equal Educational Opportunity</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5">
            <w:pPr>
              <w:spacing w:after="0" w:lineRule="auto"/>
              <w:rPr/>
            </w:pPr>
            <w:r w:rsidDel="00000000" w:rsidR="00000000" w:rsidRPr="00000000">
              <w:rPr>
                <w:rFonts w:ascii="Lato" w:cs="Lato" w:eastAsia="Lato" w:hAnsi="Lato"/>
                <w:rtl w:val="0"/>
              </w:rPr>
              <w:t xml:space="preserve">102-R(1)</w:t>
            </w:r>
            <w:r w:rsidDel="00000000" w:rsidR="00000000" w:rsidRPr="00000000">
              <w:rPr>
                <w:rtl w:val="0"/>
              </w:rPr>
            </w:r>
          </w:p>
        </w:tc>
        <w:tc>
          <w:tcPr>
            <w:tcMar>
              <w:top w:w="0.0" w:type="dxa"/>
              <w:bottom w:w="0.0" w:type="dxa"/>
            </w:tcMar>
          </w:tcPr>
          <w:p w:rsidR="00000000" w:rsidDel="00000000" w:rsidP="00000000" w:rsidRDefault="00000000" w:rsidRPr="00000000" w14:paraId="00000016">
            <w:pPr>
              <w:rPr/>
            </w:pPr>
            <w:hyperlink r:id="rId9">
              <w:r w:rsidDel="00000000" w:rsidR="00000000" w:rsidRPr="00000000">
                <w:rPr>
                  <w:rFonts w:ascii="Lato" w:cs="Lato" w:eastAsia="Lato" w:hAnsi="Lato"/>
                  <w:color w:val="0563c1"/>
                  <w:u w:val="single"/>
                  <w:rtl w:val="0"/>
                </w:rPr>
                <w:t xml:space="preserve">Equal Educational Opportunity - Grievance Procedure</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7">
            <w:pPr>
              <w:spacing w:after="0" w:lineRule="auto"/>
              <w:rPr/>
            </w:pPr>
            <w:r w:rsidDel="00000000" w:rsidR="00000000" w:rsidRPr="00000000">
              <w:rPr>
                <w:rFonts w:ascii="Lato" w:cs="Lato" w:eastAsia="Lato" w:hAnsi="Lato"/>
                <w:rtl w:val="0"/>
              </w:rPr>
              <w:t xml:space="preserve">102-EH(1)</w:t>
            </w:r>
            <w:r w:rsidDel="00000000" w:rsidR="00000000" w:rsidRPr="00000000">
              <w:rPr>
                <w:rtl w:val="0"/>
              </w:rPr>
            </w:r>
          </w:p>
        </w:tc>
        <w:tc>
          <w:tcPr>
            <w:tcMar>
              <w:top w:w="0.0" w:type="dxa"/>
              <w:bottom w:w="0.0" w:type="dxa"/>
            </w:tcMar>
          </w:tcPr>
          <w:p w:rsidR="00000000" w:rsidDel="00000000" w:rsidP="00000000" w:rsidRDefault="00000000" w:rsidRPr="00000000" w14:paraId="00000018">
            <w:pPr>
              <w:rPr/>
            </w:pPr>
            <w:hyperlink r:id="rId10">
              <w:r w:rsidDel="00000000" w:rsidR="00000000" w:rsidRPr="00000000">
                <w:rPr>
                  <w:rFonts w:ascii="Lato" w:cs="Lato" w:eastAsia="Lato" w:hAnsi="Lato"/>
                  <w:color w:val="0563c1"/>
                  <w:u w:val="single"/>
                  <w:rtl w:val="0"/>
                </w:rPr>
                <w:t xml:space="preserve">Equal Educational Opportunity - Annual Notice of Nondiscrimination</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9">
            <w:pPr>
              <w:spacing w:after="0" w:lineRule="auto"/>
              <w:rPr/>
            </w:pPr>
            <w:r w:rsidDel="00000000" w:rsidR="00000000" w:rsidRPr="00000000">
              <w:rPr>
                <w:rFonts w:ascii="Lato" w:cs="Lato" w:eastAsia="Lato" w:hAnsi="Lato"/>
                <w:rtl w:val="0"/>
              </w:rPr>
              <w:t xml:space="preserve">102-EH(2)</w:t>
            </w:r>
            <w:r w:rsidDel="00000000" w:rsidR="00000000" w:rsidRPr="00000000">
              <w:rPr>
                <w:rtl w:val="0"/>
              </w:rPr>
            </w:r>
          </w:p>
        </w:tc>
        <w:tc>
          <w:tcPr>
            <w:tcMar>
              <w:top w:w="0.0" w:type="dxa"/>
              <w:bottom w:w="0.0" w:type="dxa"/>
            </w:tcMar>
          </w:tcPr>
          <w:p w:rsidR="00000000" w:rsidDel="00000000" w:rsidP="00000000" w:rsidRDefault="00000000" w:rsidRPr="00000000" w14:paraId="0000001A">
            <w:pPr>
              <w:rPr/>
            </w:pPr>
            <w:hyperlink r:id="rId11">
              <w:r w:rsidDel="00000000" w:rsidR="00000000" w:rsidRPr="00000000">
                <w:rPr>
                  <w:rFonts w:ascii="Lato" w:cs="Lato" w:eastAsia="Lato" w:hAnsi="Lato"/>
                  <w:color w:val="0563c1"/>
                  <w:u w:val="single"/>
                  <w:rtl w:val="0"/>
                </w:rPr>
                <w:t xml:space="preserve">Equal Educational Opportunity - Continuous Notice of Nondiscrimination</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B">
            <w:pPr>
              <w:spacing w:after="0" w:lineRule="auto"/>
              <w:rPr/>
            </w:pPr>
            <w:r w:rsidDel="00000000" w:rsidR="00000000" w:rsidRPr="00000000">
              <w:rPr>
                <w:rFonts w:ascii="Lato" w:cs="Lato" w:eastAsia="Lato" w:hAnsi="Lato"/>
                <w:rtl w:val="0"/>
              </w:rPr>
              <w:t xml:space="preserve">102-EH(3)</w:t>
            </w:r>
            <w:r w:rsidDel="00000000" w:rsidR="00000000" w:rsidRPr="00000000">
              <w:rPr>
                <w:rtl w:val="0"/>
              </w:rPr>
            </w:r>
          </w:p>
        </w:tc>
        <w:tc>
          <w:tcPr>
            <w:tcMar>
              <w:top w:w="0.0" w:type="dxa"/>
              <w:bottom w:w="0.0" w:type="dxa"/>
            </w:tcMar>
          </w:tcPr>
          <w:p w:rsidR="00000000" w:rsidDel="00000000" w:rsidP="00000000" w:rsidRDefault="00000000" w:rsidRPr="00000000" w14:paraId="0000001C">
            <w:pPr>
              <w:rPr/>
            </w:pPr>
            <w:hyperlink r:id="rId12">
              <w:r w:rsidDel="00000000" w:rsidR="00000000" w:rsidRPr="00000000">
                <w:rPr>
                  <w:rFonts w:ascii="Lato" w:cs="Lato" w:eastAsia="Lato" w:hAnsi="Lato"/>
                  <w:color w:val="0563c1"/>
                  <w:u w:val="single"/>
                  <w:rtl w:val="0"/>
                </w:rPr>
                <w:t xml:space="preserve">Equal Educational Opportunity - Notice of Section 504 Student and Parental Rights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D">
            <w:pPr>
              <w:spacing w:after="0" w:lineRule="auto"/>
              <w:rPr/>
            </w:pPr>
            <w:r w:rsidDel="00000000" w:rsidR="00000000" w:rsidRPr="00000000">
              <w:rPr>
                <w:rFonts w:ascii="Lato" w:cs="Lato" w:eastAsia="Lato" w:hAnsi="Lato"/>
                <w:rtl w:val="0"/>
              </w:rPr>
              <w:t xml:space="preserve">102-E(4)</w:t>
            </w:r>
            <w:r w:rsidDel="00000000" w:rsidR="00000000" w:rsidRPr="00000000">
              <w:rPr>
                <w:rtl w:val="0"/>
              </w:rPr>
            </w:r>
          </w:p>
        </w:tc>
        <w:tc>
          <w:tcPr>
            <w:tcMar>
              <w:top w:w="0.0" w:type="dxa"/>
              <w:bottom w:w="0.0" w:type="dxa"/>
            </w:tcMar>
          </w:tcPr>
          <w:p w:rsidR="00000000" w:rsidDel="00000000" w:rsidP="00000000" w:rsidRDefault="00000000" w:rsidRPr="00000000" w14:paraId="0000001E">
            <w:pPr>
              <w:rPr/>
            </w:pPr>
            <w:hyperlink r:id="rId13">
              <w:r w:rsidDel="00000000" w:rsidR="00000000" w:rsidRPr="00000000">
                <w:rPr>
                  <w:rFonts w:ascii="Lato" w:cs="Lato" w:eastAsia="Lato" w:hAnsi="Lato"/>
                  <w:color w:val="0563c1"/>
                  <w:u w:val="single"/>
                  <w:rtl w:val="0"/>
                </w:rPr>
                <w:t xml:space="preserve">Equal Educational Opportunity - Discrimination Complaint Form</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F">
            <w:pPr>
              <w:spacing w:after="0" w:lineRule="auto"/>
              <w:rPr/>
            </w:pPr>
            <w:r w:rsidDel="00000000" w:rsidR="00000000" w:rsidRPr="00000000">
              <w:rPr>
                <w:rFonts w:ascii="Lato" w:cs="Lato" w:eastAsia="Lato" w:hAnsi="Lato"/>
                <w:rtl w:val="0"/>
              </w:rPr>
              <w:t xml:space="preserve">102-E(5)</w:t>
            </w:r>
            <w:r w:rsidDel="00000000" w:rsidR="00000000" w:rsidRPr="00000000">
              <w:rPr>
                <w:rtl w:val="0"/>
              </w:rPr>
            </w:r>
          </w:p>
        </w:tc>
        <w:tc>
          <w:tcPr>
            <w:tcMar>
              <w:top w:w="0.0" w:type="dxa"/>
              <w:bottom w:w="0.0" w:type="dxa"/>
            </w:tcMar>
          </w:tcPr>
          <w:p w:rsidR="00000000" w:rsidDel="00000000" w:rsidP="00000000" w:rsidRDefault="00000000" w:rsidRPr="00000000" w14:paraId="00000020">
            <w:pPr>
              <w:rPr/>
            </w:pPr>
            <w:hyperlink r:id="rId14">
              <w:r w:rsidDel="00000000" w:rsidR="00000000" w:rsidRPr="00000000">
                <w:rPr>
                  <w:rFonts w:ascii="Lato" w:cs="Lato" w:eastAsia="Lato" w:hAnsi="Lato"/>
                  <w:color w:val="0563c1"/>
                  <w:u w:val="single"/>
                  <w:rtl w:val="0"/>
                </w:rPr>
                <w:t xml:space="preserve">Equal Educational Opportunity - Witness Disclosure Form</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1">
            <w:pPr>
              <w:spacing w:after="0" w:lineRule="auto"/>
              <w:rPr/>
            </w:pPr>
            <w:r w:rsidDel="00000000" w:rsidR="00000000" w:rsidRPr="00000000">
              <w:rPr>
                <w:rFonts w:ascii="Lato" w:cs="Lato" w:eastAsia="Lato" w:hAnsi="Lato"/>
                <w:rtl w:val="0"/>
              </w:rPr>
              <w:t xml:space="preserve">102-E(6)</w:t>
            </w:r>
            <w:r w:rsidDel="00000000" w:rsidR="00000000" w:rsidRPr="00000000">
              <w:rPr>
                <w:rtl w:val="0"/>
              </w:rPr>
            </w:r>
          </w:p>
        </w:tc>
        <w:tc>
          <w:tcPr>
            <w:tcMar>
              <w:top w:w="0.0" w:type="dxa"/>
              <w:bottom w:w="0.0" w:type="dxa"/>
            </w:tcMar>
          </w:tcPr>
          <w:p w:rsidR="00000000" w:rsidDel="00000000" w:rsidP="00000000" w:rsidRDefault="00000000" w:rsidRPr="00000000" w14:paraId="00000022">
            <w:pPr>
              <w:rPr/>
            </w:pPr>
            <w:hyperlink r:id="rId15">
              <w:r w:rsidDel="00000000" w:rsidR="00000000" w:rsidRPr="00000000">
                <w:rPr>
                  <w:rFonts w:ascii="Lato" w:cs="Lato" w:eastAsia="Lato" w:hAnsi="Lato"/>
                  <w:color w:val="0563c1"/>
                  <w:u w:val="single"/>
                  <w:rtl w:val="0"/>
                </w:rPr>
                <w:t xml:space="preserve">Equal Educational Opportunity - Disposition of Complaint Form</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3">
            <w:pPr>
              <w:spacing w:after="0" w:lineRule="auto"/>
              <w:rPr/>
            </w:pPr>
            <w:r w:rsidDel="00000000" w:rsidR="00000000" w:rsidRPr="00000000">
              <w:rPr>
                <w:rFonts w:ascii="Lato" w:cs="Lato" w:eastAsia="Lato" w:hAnsi="Lato"/>
                <w:rtl w:val="0"/>
              </w:rPr>
              <w:t xml:space="preserve">103</w:t>
            </w:r>
            <w:r w:rsidDel="00000000" w:rsidR="00000000" w:rsidRPr="00000000">
              <w:rPr>
                <w:rtl w:val="0"/>
              </w:rPr>
            </w:r>
          </w:p>
        </w:tc>
        <w:tc>
          <w:tcPr>
            <w:tcMar>
              <w:top w:w="0.0" w:type="dxa"/>
              <w:bottom w:w="0.0" w:type="dxa"/>
            </w:tcMar>
          </w:tcPr>
          <w:p w:rsidR="00000000" w:rsidDel="00000000" w:rsidP="00000000" w:rsidRDefault="00000000" w:rsidRPr="00000000" w14:paraId="00000024">
            <w:pPr>
              <w:rPr/>
            </w:pPr>
            <w:hyperlink r:id="rId16">
              <w:r w:rsidDel="00000000" w:rsidR="00000000" w:rsidRPr="00000000">
                <w:rPr>
                  <w:rFonts w:ascii="Lato" w:cs="Lato" w:eastAsia="Lato" w:hAnsi="Lato"/>
                  <w:color w:val="0563c1"/>
                  <w:u w:val="single"/>
                  <w:rtl w:val="0"/>
                </w:rPr>
                <w:t xml:space="preserve">Long-Range Needs Assessment</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5">
            <w:pPr>
              <w:spacing w:after="0" w:lineRule="auto"/>
              <w:rPr/>
            </w:pPr>
            <w:r w:rsidDel="00000000" w:rsidR="00000000" w:rsidRPr="00000000">
              <w:rPr>
                <w:rFonts w:ascii="Lato" w:cs="Lato" w:eastAsia="Lato" w:hAnsi="Lato"/>
                <w:rtl w:val="0"/>
              </w:rPr>
              <w:t xml:space="preserve">103-R(1)</w:t>
            </w:r>
            <w:r w:rsidDel="00000000" w:rsidR="00000000" w:rsidRPr="00000000">
              <w:rPr>
                <w:rtl w:val="0"/>
              </w:rPr>
            </w:r>
          </w:p>
        </w:tc>
        <w:tc>
          <w:tcPr>
            <w:tcMar>
              <w:top w:w="0.0" w:type="dxa"/>
              <w:bottom w:w="0.0" w:type="dxa"/>
            </w:tcMar>
          </w:tcPr>
          <w:p w:rsidR="00000000" w:rsidDel="00000000" w:rsidP="00000000" w:rsidRDefault="00000000" w:rsidRPr="00000000" w14:paraId="00000026">
            <w:pPr>
              <w:rPr/>
            </w:pPr>
            <w:hyperlink r:id="rId17">
              <w:r w:rsidDel="00000000" w:rsidR="00000000" w:rsidRPr="00000000">
                <w:rPr>
                  <w:rFonts w:ascii="Lato" w:cs="Lato" w:eastAsia="Lato" w:hAnsi="Lato"/>
                  <w:color w:val="0563c1"/>
                  <w:u w:val="single"/>
                  <w:rtl w:val="0"/>
                </w:rPr>
                <w:t xml:space="preserve">Long-Range Needs Assessment - Regulation</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7">
            <w:pPr>
              <w:spacing w:after="0" w:lineRule="auto"/>
              <w:rPr/>
            </w:pPr>
            <w:r w:rsidDel="00000000" w:rsidR="00000000" w:rsidRPr="00000000">
              <w:rPr>
                <w:rFonts w:ascii="Lato" w:cs="Lato" w:eastAsia="Lato" w:hAnsi="Lato"/>
                <w:rtl w:val="0"/>
              </w:rPr>
              <w:t xml:space="preserve">200.03</w:t>
            </w:r>
            <w:r w:rsidDel="00000000" w:rsidR="00000000" w:rsidRPr="00000000">
              <w:rPr>
                <w:rtl w:val="0"/>
              </w:rPr>
            </w:r>
          </w:p>
        </w:tc>
        <w:tc>
          <w:tcPr>
            <w:tcMar>
              <w:top w:w="0.0" w:type="dxa"/>
              <w:bottom w:w="0.0" w:type="dxa"/>
            </w:tcMar>
          </w:tcPr>
          <w:p w:rsidR="00000000" w:rsidDel="00000000" w:rsidP="00000000" w:rsidRDefault="00000000" w:rsidRPr="00000000" w14:paraId="00000028">
            <w:pPr>
              <w:rPr/>
            </w:pPr>
            <w:hyperlink r:id="rId18">
              <w:r w:rsidDel="00000000" w:rsidR="00000000" w:rsidRPr="00000000">
                <w:rPr>
                  <w:rFonts w:ascii="Lato" w:cs="Lato" w:eastAsia="Lato" w:hAnsi="Lato"/>
                  <w:color w:val="0563c1"/>
                  <w:u w:val="single"/>
                  <w:rtl w:val="0"/>
                </w:rPr>
                <w:t xml:space="preserve">Responsibilities of the Board of Directors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9">
            <w:pPr>
              <w:spacing w:after="0" w:lineRule="auto"/>
              <w:rPr/>
            </w:pPr>
            <w:r w:rsidDel="00000000" w:rsidR="00000000" w:rsidRPr="00000000">
              <w:rPr>
                <w:rFonts w:ascii="Lato" w:cs="Lato" w:eastAsia="Lato" w:hAnsi="Lato"/>
                <w:rtl w:val="0"/>
              </w:rPr>
              <w:t xml:space="preserve">209.01</w:t>
            </w:r>
            <w:r w:rsidDel="00000000" w:rsidR="00000000" w:rsidRPr="00000000">
              <w:rPr>
                <w:rtl w:val="0"/>
              </w:rPr>
            </w:r>
          </w:p>
        </w:tc>
        <w:tc>
          <w:tcPr>
            <w:tcMar>
              <w:top w:w="0.0" w:type="dxa"/>
              <w:bottom w:w="0.0" w:type="dxa"/>
            </w:tcMar>
          </w:tcPr>
          <w:p w:rsidR="00000000" w:rsidDel="00000000" w:rsidP="00000000" w:rsidRDefault="00000000" w:rsidRPr="00000000" w14:paraId="0000002A">
            <w:pPr>
              <w:rPr/>
            </w:pPr>
            <w:hyperlink r:id="rId19">
              <w:r w:rsidDel="00000000" w:rsidR="00000000" w:rsidRPr="00000000">
                <w:rPr>
                  <w:rFonts w:ascii="Lato" w:cs="Lato" w:eastAsia="Lato" w:hAnsi="Lato"/>
                  <w:color w:val="0563c1"/>
                  <w:u w:val="single"/>
                  <w:rtl w:val="0"/>
                </w:rPr>
                <w:t xml:space="preserve">Development of Policy</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B">
            <w:pPr>
              <w:spacing w:after="0" w:lineRule="auto"/>
              <w:rPr/>
            </w:pPr>
            <w:r w:rsidDel="00000000" w:rsidR="00000000" w:rsidRPr="00000000">
              <w:rPr>
                <w:rFonts w:ascii="Lato" w:cs="Lato" w:eastAsia="Lato" w:hAnsi="Lato"/>
                <w:rtl w:val="0"/>
              </w:rPr>
              <w:t xml:space="preserve">600</w:t>
            </w:r>
            <w:r w:rsidDel="00000000" w:rsidR="00000000" w:rsidRPr="00000000">
              <w:rPr>
                <w:rtl w:val="0"/>
              </w:rPr>
            </w:r>
          </w:p>
        </w:tc>
        <w:tc>
          <w:tcPr>
            <w:tcMar>
              <w:top w:w="0.0" w:type="dxa"/>
              <w:bottom w:w="0.0" w:type="dxa"/>
            </w:tcMar>
          </w:tcPr>
          <w:p w:rsidR="00000000" w:rsidDel="00000000" w:rsidP="00000000" w:rsidRDefault="00000000" w:rsidRPr="00000000" w14:paraId="0000002C">
            <w:pPr>
              <w:rPr/>
            </w:pPr>
            <w:hyperlink r:id="rId20">
              <w:r w:rsidDel="00000000" w:rsidR="00000000" w:rsidRPr="00000000">
                <w:rPr>
                  <w:rFonts w:ascii="Lato" w:cs="Lato" w:eastAsia="Lato" w:hAnsi="Lato"/>
                  <w:color w:val="0563c1"/>
                  <w:u w:val="single"/>
                  <w:rtl w:val="0"/>
                </w:rPr>
                <w:t xml:space="preserve">Goals and Objectives of the Education Program (I &amp; II)</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D">
            <w:pPr>
              <w:spacing w:after="0" w:lineRule="auto"/>
              <w:rPr/>
            </w:pPr>
            <w:r w:rsidDel="00000000" w:rsidR="00000000" w:rsidRPr="00000000">
              <w:rPr>
                <w:rFonts w:ascii="Lato" w:cs="Lato" w:eastAsia="Lato" w:hAnsi="Lato"/>
                <w:rtl w:val="0"/>
              </w:rPr>
              <w:t xml:space="preserve">602.01</w:t>
            </w:r>
            <w:r w:rsidDel="00000000" w:rsidR="00000000" w:rsidRPr="00000000">
              <w:rPr>
                <w:rtl w:val="0"/>
              </w:rPr>
            </w:r>
          </w:p>
        </w:tc>
        <w:tc>
          <w:tcPr>
            <w:tcMar>
              <w:top w:w="0.0" w:type="dxa"/>
              <w:bottom w:w="0.0" w:type="dxa"/>
            </w:tcMar>
          </w:tcPr>
          <w:p w:rsidR="00000000" w:rsidDel="00000000" w:rsidP="00000000" w:rsidRDefault="00000000" w:rsidRPr="00000000" w14:paraId="0000002E">
            <w:pPr>
              <w:rPr/>
            </w:pPr>
            <w:hyperlink r:id="rId21">
              <w:r w:rsidDel="00000000" w:rsidR="00000000" w:rsidRPr="00000000">
                <w:rPr>
                  <w:rFonts w:ascii="Lato" w:cs="Lato" w:eastAsia="Lato" w:hAnsi="Lato"/>
                  <w:color w:val="0563c1"/>
                  <w:u w:val="single"/>
                  <w:rtl w:val="0"/>
                </w:rPr>
                <w:t xml:space="preserve">Curriculum Development</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2F">
            <w:pPr>
              <w:spacing w:after="0" w:lineRule="auto"/>
              <w:rPr/>
            </w:pPr>
            <w:r w:rsidDel="00000000" w:rsidR="00000000" w:rsidRPr="00000000">
              <w:rPr>
                <w:rFonts w:ascii="Lato" w:cs="Lato" w:eastAsia="Lato" w:hAnsi="Lato"/>
                <w:rtl w:val="0"/>
              </w:rPr>
              <w:t xml:space="preserve">602.02</w:t>
            </w:r>
            <w:r w:rsidDel="00000000" w:rsidR="00000000" w:rsidRPr="00000000">
              <w:rPr>
                <w:rtl w:val="0"/>
              </w:rPr>
            </w:r>
          </w:p>
        </w:tc>
        <w:tc>
          <w:tcPr>
            <w:tcMar>
              <w:top w:w="0.0" w:type="dxa"/>
              <w:bottom w:w="0.0" w:type="dxa"/>
            </w:tcMar>
          </w:tcPr>
          <w:p w:rsidR="00000000" w:rsidDel="00000000" w:rsidP="00000000" w:rsidRDefault="00000000" w:rsidRPr="00000000" w14:paraId="00000030">
            <w:pPr>
              <w:rPr/>
            </w:pPr>
            <w:hyperlink r:id="rId22">
              <w:r w:rsidDel="00000000" w:rsidR="00000000" w:rsidRPr="00000000">
                <w:rPr>
                  <w:rFonts w:ascii="Lato" w:cs="Lato" w:eastAsia="Lato" w:hAnsi="Lato"/>
                  <w:color w:val="0563c1"/>
                  <w:u w:val="single"/>
                  <w:rtl w:val="0"/>
                </w:rPr>
                <w:t xml:space="preserve">Curriculum Implementation</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31">
            <w:pPr>
              <w:spacing w:after="0" w:lineRule="auto"/>
              <w:rPr/>
            </w:pPr>
            <w:r w:rsidDel="00000000" w:rsidR="00000000" w:rsidRPr="00000000">
              <w:rPr>
                <w:rFonts w:ascii="Lato" w:cs="Lato" w:eastAsia="Lato" w:hAnsi="Lato"/>
                <w:rtl w:val="0"/>
              </w:rPr>
              <w:t xml:space="preserve">602.03</w:t>
            </w:r>
            <w:r w:rsidDel="00000000" w:rsidR="00000000" w:rsidRPr="00000000">
              <w:rPr>
                <w:rtl w:val="0"/>
              </w:rPr>
            </w:r>
          </w:p>
        </w:tc>
        <w:tc>
          <w:tcPr>
            <w:tcMar>
              <w:top w:w="0.0" w:type="dxa"/>
              <w:bottom w:w="0.0" w:type="dxa"/>
            </w:tcMar>
          </w:tcPr>
          <w:p w:rsidR="00000000" w:rsidDel="00000000" w:rsidP="00000000" w:rsidRDefault="00000000" w:rsidRPr="00000000" w14:paraId="00000032">
            <w:pPr>
              <w:rPr/>
            </w:pPr>
            <w:hyperlink r:id="rId23">
              <w:r w:rsidDel="00000000" w:rsidR="00000000" w:rsidRPr="00000000">
                <w:rPr>
                  <w:rFonts w:ascii="Lato" w:cs="Lato" w:eastAsia="Lato" w:hAnsi="Lato"/>
                  <w:color w:val="0563c1"/>
                  <w:u w:val="single"/>
                  <w:rtl w:val="0"/>
                </w:rPr>
                <w:t xml:space="preserve">Curriculum Evaluation</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33">
            <w:pPr>
              <w:spacing w:after="0" w:lineRule="auto"/>
              <w:rPr/>
            </w:pPr>
            <w:r w:rsidDel="00000000" w:rsidR="00000000" w:rsidRPr="00000000">
              <w:rPr>
                <w:rFonts w:ascii="Lato" w:cs="Lato" w:eastAsia="Lato" w:hAnsi="Lato"/>
                <w:rtl w:val="0"/>
              </w:rPr>
              <w:t xml:space="preserve">603.11</w:t>
            </w:r>
            <w:r w:rsidDel="00000000" w:rsidR="00000000" w:rsidRPr="00000000">
              <w:rPr>
                <w:rtl w:val="0"/>
              </w:rPr>
            </w:r>
          </w:p>
        </w:tc>
        <w:tc>
          <w:tcPr>
            <w:tcMar>
              <w:top w:w="0.0" w:type="dxa"/>
              <w:bottom w:w="0.0" w:type="dxa"/>
            </w:tcMar>
          </w:tcPr>
          <w:p w:rsidR="00000000" w:rsidDel="00000000" w:rsidP="00000000" w:rsidRDefault="00000000" w:rsidRPr="00000000" w14:paraId="00000034">
            <w:pPr>
              <w:rPr/>
            </w:pPr>
            <w:hyperlink r:id="rId24">
              <w:r w:rsidDel="00000000" w:rsidR="00000000" w:rsidRPr="00000000">
                <w:rPr>
                  <w:rFonts w:ascii="Lato" w:cs="Lato" w:eastAsia="Lato" w:hAnsi="Lato"/>
                  <w:color w:val="0563c1"/>
                  <w:u w:val="single"/>
                  <w:rtl w:val="0"/>
                </w:rPr>
                <w:t xml:space="preserve">Citizenship</w:t>
              </w:r>
            </w:hyperlink>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sectPr>
      <w:pgSz w:h="15840" w:w="12240" w:orient="portrait"/>
      <w:pgMar w:bottom="402" w:top="617" w:left="1434" w:right="12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 w:type="dxa"/>
        <w:bottom w:w="0.0" w:type="dxa"/>
        <w:right w:w="10.0" w:type="dxa"/>
      </w:tblCellMar>
    </w:tblPr>
  </w:style>
  <w:style w:type="table" w:styleId="Table2">
    <w:basedOn w:val="TableNormal"/>
    <w:tblPr>
      <w:tblStyleRowBandSize w:val="1"/>
      <w:tblStyleColBandSize w:val="1"/>
      <w:tblCellMar>
        <w:top w:w="45.0" w:type="dxa"/>
        <w:left w:w="45.0" w:type="dxa"/>
        <w:bottom w:w="45.0" w:type="dxa"/>
        <w:right w:w="4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mbli.eboardsolutions.com/Policy/ViewPolicy.aspx?S=36031104&amp;revid=D25LOwVEwLslshdVwslshyPBTlIw==" TargetMode="External"/><Relationship Id="rId11" Type="http://schemas.openxmlformats.org/officeDocument/2006/relationships/hyperlink" Target="https://simbli.eboardsolutions.com/Policy/ViewPolicy.aspx?S=36031104&amp;revid=Cy6NdoorfVlw1TWFmZcwdA==" TargetMode="External"/><Relationship Id="rId22" Type="http://schemas.openxmlformats.org/officeDocument/2006/relationships/hyperlink" Target="https://simbli.eboardsolutions.com/Policy/ViewPolicy.aspx?S=36031104&amp;revid=3cplusez13JngVX58RcNW3xfQ==" TargetMode="External"/><Relationship Id="rId10" Type="http://schemas.openxmlformats.org/officeDocument/2006/relationships/hyperlink" Target="https://simbli.eboardsolutions.com/Policy/ViewPolicy.aspx?S=36031104&amp;revid=YSp4FiyVSqwU2a0yzuqrwA==" TargetMode="External"/><Relationship Id="rId21" Type="http://schemas.openxmlformats.org/officeDocument/2006/relationships/hyperlink" Target="https://simbli.eboardsolutions.com/Policy/ViewPolicy.aspx?S=36031104&amp;revid=GTBplusK5O4xIxEESIEi6edSQ==" TargetMode="External"/><Relationship Id="rId13" Type="http://schemas.openxmlformats.org/officeDocument/2006/relationships/hyperlink" Target="https://simbli.eboardsolutions.com/Policy/ViewPolicy.aspx?S=36031104&amp;revid=TcRtUyI0Kqzslshz6KyUPuSPA==" TargetMode="External"/><Relationship Id="rId24" Type="http://schemas.openxmlformats.org/officeDocument/2006/relationships/hyperlink" Target="https://simbli.eboardsolutions.com/Policy/ViewPolicy.aspx?S=36031104&amp;revid=KeEQCVrUx0smdli0Jplus8gWw==" TargetMode="External"/><Relationship Id="rId12" Type="http://schemas.openxmlformats.org/officeDocument/2006/relationships/hyperlink" Target="https://simbli.eboardsolutions.com/Policy/ViewPolicy.aspx?S=36031104&amp;revid=DpB8KQfBatTn9b180adsVA==" TargetMode="External"/><Relationship Id="rId23" Type="http://schemas.openxmlformats.org/officeDocument/2006/relationships/hyperlink" Target="https://simbli.eboardsolutions.com/Policy/ViewPolicy.aspx?S=36031104&amp;revid=n26eLOzIZ4ySGv1trI2yB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mbli.eboardsolutions.com/Policy/ViewPolicy.aspx?S=36031104&amp;revid=Bc4Bmx3hSGHaGyfA6mEE9g==" TargetMode="External"/><Relationship Id="rId15" Type="http://schemas.openxmlformats.org/officeDocument/2006/relationships/hyperlink" Target="https://simbli.eboardsolutions.com/Policy/ViewPolicy.aspx?S=36031104&amp;revid=ckslshwToJGinoK4QiVbLtJug==" TargetMode="External"/><Relationship Id="rId14" Type="http://schemas.openxmlformats.org/officeDocument/2006/relationships/hyperlink" Target="https://simbli.eboardsolutions.com/Policy/ViewPolicy.aspx?S=36031104&amp;revid=qjoxe9U2xDjG2Ek8Yfskslshw==" TargetMode="External"/><Relationship Id="rId17" Type="http://schemas.openxmlformats.org/officeDocument/2006/relationships/hyperlink" Target="https://simbli.eboardsolutions.com/Policy/ViewPolicy.aspx?S=36031104&amp;revid=4Hn1Cj2Lf5tiRwFZoFpR0A==" TargetMode="External"/><Relationship Id="rId16" Type="http://schemas.openxmlformats.org/officeDocument/2006/relationships/hyperlink" Target="https://simbli.eboardsolutions.com/Policy/ViewPolicy.aspx?S=36031104&amp;revid=DQPmQTyBbruNNKIFAPnslshplusQ==" TargetMode="External"/><Relationship Id="rId5" Type="http://schemas.openxmlformats.org/officeDocument/2006/relationships/styles" Target="styles.xml"/><Relationship Id="rId19" Type="http://schemas.openxmlformats.org/officeDocument/2006/relationships/hyperlink" Target="https://simbli.eboardsolutions.com/Policy/ViewPolicy.aspx?S=36031104&amp;revid=rYplusoi6axXUN9jkm80d2M1g==" TargetMode="External"/><Relationship Id="rId6" Type="http://schemas.openxmlformats.org/officeDocument/2006/relationships/customXml" Target="../customXML/item1.xml"/><Relationship Id="rId18" Type="http://schemas.openxmlformats.org/officeDocument/2006/relationships/hyperlink" Target="https://simbli.eboardsolutions.com/Policy/ViewPolicy.aspx?S=36031104&amp;revid=lXF5VOxJCDeGamoSnmRB2A==" TargetMode="External"/><Relationship Id="rId7" Type="http://schemas.openxmlformats.org/officeDocument/2006/relationships/hyperlink" Target="https://www.legis.iowa.gov/docs/code/256.11.pdf" TargetMode="External"/><Relationship Id="rId8" Type="http://schemas.openxmlformats.org/officeDocument/2006/relationships/hyperlink" Target="https://simbli.eboardsolutions.com/Policy/ViewPolicy.aspx?S=36031104&amp;revid=JORt4gFgIMfkiScatxaK2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dG1XGKzTmHyPOV1y+XMqrQ0cw==">CgMxLjAyCGguZ2pkZ3hzOAByITFJeWFNM1FONGl2OC1sRlNpM3lQdmx5c0ZSaWR6MTJTMA==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2024-02-14T19:10:00Z</dcterms:created>
  <dc:creator>Linda Heisdorffer</dc:creator>
</cp:coreProperties>
</file>